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E" w:rsidRPr="00495113" w:rsidRDefault="008D753E" w:rsidP="00371FD6">
      <w:pPr>
        <w:pStyle w:val="s1"/>
        <w:jc w:val="both"/>
        <w:rPr>
          <w:sz w:val="28"/>
        </w:rPr>
      </w:pPr>
      <w:r w:rsidRPr="00495113">
        <w:rPr>
          <w:sz w:val="28"/>
        </w:rPr>
        <w:t>С 1 июля 202</w:t>
      </w:r>
      <w:r w:rsidR="00675AEB">
        <w:rPr>
          <w:sz w:val="28"/>
        </w:rPr>
        <w:t>1</w:t>
      </w:r>
      <w:r w:rsidRPr="00495113">
        <w:rPr>
          <w:sz w:val="28"/>
        </w:rPr>
        <w:t xml:space="preserve"> года вступает в законную силу  Федеральный закон от 31 июля 2020 г. N 248-ФЗ</w:t>
      </w:r>
      <w:r w:rsidR="00495113">
        <w:rPr>
          <w:sz w:val="28"/>
        </w:rPr>
        <w:t xml:space="preserve"> </w:t>
      </w:r>
      <w:r w:rsidRPr="00495113">
        <w:rPr>
          <w:sz w:val="28"/>
        </w:rPr>
        <w:t>"О государственном контроле (надзоре) и муниципальном контроле в Российской Федерации"</w:t>
      </w:r>
      <w:r w:rsidR="00FD456F" w:rsidRPr="00495113">
        <w:rPr>
          <w:sz w:val="28"/>
        </w:rPr>
        <w:t xml:space="preserve">, которым </w:t>
      </w:r>
      <w:r w:rsidRPr="00495113">
        <w:rPr>
          <w:sz w:val="28"/>
        </w:rPr>
        <w:t>предусмотрено принципиальное изменение правил государственного и муниципального контроля (надзора).</w:t>
      </w:r>
    </w:p>
    <w:p w:rsidR="00296F22" w:rsidRPr="00495113" w:rsidRDefault="00FD456F" w:rsidP="00371FD6">
      <w:pPr>
        <w:pStyle w:val="s16"/>
        <w:jc w:val="both"/>
        <w:rPr>
          <w:sz w:val="28"/>
        </w:rPr>
      </w:pPr>
      <w:r w:rsidRPr="00531EA4">
        <w:rPr>
          <w:b/>
          <w:sz w:val="28"/>
          <w:u w:val="single"/>
        </w:rPr>
        <w:t>Его цель</w:t>
      </w:r>
      <w:r w:rsidRPr="00495113">
        <w:rPr>
          <w:sz w:val="28"/>
        </w:rPr>
        <w:t xml:space="preserve"> - сместить акцент с проведения проверок на профилактику нарушений и дать юридическим лицам и индивидуальным предпринимателям больше гарантий при взаимодействии с </w:t>
      </w:r>
      <w:r w:rsidR="00495113">
        <w:rPr>
          <w:sz w:val="28"/>
        </w:rPr>
        <w:t>гос</w:t>
      </w:r>
      <w:r w:rsidRPr="00495113">
        <w:rPr>
          <w:sz w:val="28"/>
        </w:rPr>
        <w:t xml:space="preserve">органами. </w:t>
      </w:r>
    </w:p>
    <w:p w:rsidR="00FD456F" w:rsidRDefault="00FD456F" w:rsidP="00371FD6">
      <w:pPr>
        <w:pStyle w:val="s16"/>
        <w:spacing w:before="0" w:beforeAutospacing="0" w:after="0" w:afterAutospacing="0"/>
        <w:contextualSpacing/>
        <w:jc w:val="both"/>
      </w:pPr>
      <w:r>
        <w:t xml:space="preserve">Нововведения не распространяются, в частности, </w:t>
      </w:r>
      <w:proofErr w:type="gramStart"/>
      <w:r>
        <w:t>на</w:t>
      </w:r>
      <w:proofErr w:type="gramEnd"/>
      <w:r>
        <w:t>: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>- налоговый, валютный, таможенный контроль;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>- </w:t>
      </w:r>
      <w:proofErr w:type="gramStart"/>
      <w:r w:rsidRPr="00371FD6">
        <w:rPr>
          <w:sz w:val="20"/>
        </w:rPr>
        <w:t>контроль за</w:t>
      </w:r>
      <w:proofErr w:type="gramEnd"/>
      <w:r w:rsidRPr="00371FD6">
        <w:rPr>
          <w:sz w:val="20"/>
        </w:rPr>
        <w:t xml:space="preserve"> кредитными организациями и банковскими группами;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>- </w:t>
      </w:r>
      <w:proofErr w:type="gramStart"/>
      <w:r w:rsidRPr="00371FD6">
        <w:rPr>
          <w:sz w:val="20"/>
        </w:rPr>
        <w:t>контроль за</w:t>
      </w:r>
      <w:proofErr w:type="gramEnd"/>
      <w:r w:rsidRPr="00371FD6">
        <w:rPr>
          <w:sz w:val="20"/>
        </w:rPr>
        <w:t xml:space="preserve"> соблюдением эмитентами законодательства об акционерных обществах и ценных бумагах;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>- контроль в сфере корпоративных отношений в акционерных обществах;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 xml:space="preserve">- контроль в сфере </w:t>
      </w:r>
      <w:proofErr w:type="spellStart"/>
      <w:r w:rsidRPr="00371FD6">
        <w:rPr>
          <w:sz w:val="20"/>
        </w:rPr>
        <w:t>госзакупок</w:t>
      </w:r>
      <w:proofErr w:type="spellEnd"/>
      <w:r w:rsidRPr="00371FD6">
        <w:rPr>
          <w:sz w:val="20"/>
        </w:rPr>
        <w:t xml:space="preserve"> и закупок по Федеральному закону от 18.07.2011 N 223-ФЗ;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>- </w:t>
      </w:r>
      <w:proofErr w:type="gramStart"/>
      <w:r w:rsidRPr="00371FD6">
        <w:rPr>
          <w:sz w:val="20"/>
        </w:rPr>
        <w:t>контроль за</w:t>
      </w:r>
      <w:proofErr w:type="gramEnd"/>
      <w:r w:rsidRPr="00371FD6">
        <w:rPr>
          <w:sz w:val="20"/>
        </w:rPr>
        <w:t xml:space="preserve"> соблюдением законодательства о государственном оборонном заказе;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>- контроль в сфере противодействия легализации преступных доходов и финансированию терроризма;</w:t>
      </w:r>
    </w:p>
    <w:p w:rsidR="00FD456F" w:rsidRPr="00371FD6" w:rsidRDefault="00FD456F" w:rsidP="00371FD6">
      <w:pPr>
        <w:pStyle w:val="s16"/>
        <w:spacing w:before="0" w:beforeAutospacing="0" w:after="0" w:afterAutospacing="0"/>
        <w:contextualSpacing/>
        <w:jc w:val="both"/>
        <w:rPr>
          <w:sz w:val="20"/>
        </w:rPr>
      </w:pPr>
      <w:r w:rsidRPr="00371FD6">
        <w:rPr>
          <w:sz w:val="20"/>
        </w:rPr>
        <w:t>- </w:t>
      </w:r>
      <w:proofErr w:type="gramStart"/>
      <w:r w:rsidRPr="00371FD6">
        <w:rPr>
          <w:sz w:val="20"/>
        </w:rPr>
        <w:t>контроль за</w:t>
      </w:r>
      <w:proofErr w:type="gramEnd"/>
      <w:r w:rsidRPr="00371FD6">
        <w:rPr>
          <w:sz w:val="20"/>
        </w:rPr>
        <w:t xml:space="preserve"> соблюдением антимонопольного законодательства.</w:t>
      </w:r>
    </w:p>
    <w:p w:rsidR="00296F22" w:rsidRPr="00495113" w:rsidRDefault="00FD456F" w:rsidP="00495113">
      <w:pPr>
        <w:pStyle w:val="s16"/>
        <w:ind w:firstLine="709"/>
        <w:jc w:val="both"/>
        <w:rPr>
          <w:sz w:val="28"/>
          <w:u w:val="single"/>
        </w:rPr>
      </w:pPr>
      <w:r w:rsidRPr="00495113">
        <w:rPr>
          <w:sz w:val="28"/>
        </w:rPr>
        <w:t xml:space="preserve">Под государственным контролем (надзором), муниципальным контролем в РФ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</w:t>
      </w:r>
      <w:r w:rsidRPr="00495113">
        <w:rPr>
          <w:sz w:val="28"/>
          <w:u w:val="single"/>
        </w:rPr>
        <w:t xml:space="preserve"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296F22" w:rsidRPr="00495113" w:rsidRDefault="00FD456F" w:rsidP="00495113">
      <w:pPr>
        <w:pStyle w:val="s16"/>
        <w:ind w:firstLine="709"/>
        <w:jc w:val="both"/>
        <w:rPr>
          <w:sz w:val="28"/>
        </w:rPr>
      </w:pPr>
      <w:r w:rsidRPr="00495113">
        <w:rPr>
          <w:sz w:val="28"/>
        </w:rPr>
        <w:t xml:space="preserve">В частности, </w:t>
      </w:r>
      <w:r w:rsidR="00296F22" w:rsidRPr="00495113">
        <w:rPr>
          <w:sz w:val="28"/>
        </w:rPr>
        <w:t xml:space="preserve">законом </w:t>
      </w:r>
      <w:r w:rsidRPr="00495113">
        <w:rPr>
          <w:sz w:val="28"/>
        </w:rPr>
        <w:t xml:space="preserve">предусматриваются виды мероприятий, которые к государственному контролю (надзору), муниципальному контролю не относятся. </w:t>
      </w:r>
    </w:p>
    <w:p w:rsidR="00FD456F" w:rsidRPr="00495113" w:rsidRDefault="00FD456F" w:rsidP="00495113">
      <w:pPr>
        <w:pStyle w:val="s16"/>
        <w:ind w:firstLine="709"/>
        <w:jc w:val="both"/>
        <w:rPr>
          <w:sz w:val="28"/>
        </w:rPr>
      </w:pPr>
      <w:r w:rsidRPr="00495113">
        <w:rPr>
          <w:sz w:val="28"/>
        </w:rPr>
        <w:t xml:space="preserve">Контрольно-надзорный орган для целей управления рисками причинения вреда (ущерба) при осуществлении </w:t>
      </w:r>
      <w:r w:rsidRPr="00495113">
        <w:rPr>
          <w:rStyle w:val="a3"/>
          <w:sz w:val="28"/>
        </w:rPr>
        <w:t>государственного</w:t>
      </w:r>
      <w:r w:rsidRPr="00495113">
        <w:rPr>
          <w:sz w:val="28"/>
        </w:rPr>
        <w:t xml:space="preserve"> </w:t>
      </w:r>
      <w:r w:rsidRPr="00495113">
        <w:rPr>
          <w:rStyle w:val="a3"/>
          <w:sz w:val="28"/>
        </w:rPr>
        <w:t>контроля</w:t>
      </w:r>
      <w:r w:rsidRPr="00495113">
        <w:rPr>
          <w:sz w:val="28"/>
        </w:rPr>
        <w:t xml:space="preserve"> (</w:t>
      </w:r>
      <w:r w:rsidRPr="00495113">
        <w:rPr>
          <w:rStyle w:val="a3"/>
          <w:sz w:val="28"/>
        </w:rPr>
        <w:t>надзора</w:t>
      </w:r>
      <w:r w:rsidRPr="00495113">
        <w:rPr>
          <w:sz w:val="28"/>
        </w:rPr>
        <w:t xml:space="preserve">), </w:t>
      </w:r>
      <w:r w:rsidRPr="00495113">
        <w:rPr>
          <w:rStyle w:val="a3"/>
          <w:sz w:val="28"/>
        </w:rPr>
        <w:t>муниципального</w:t>
      </w:r>
      <w:r w:rsidRPr="00495113">
        <w:rPr>
          <w:sz w:val="28"/>
        </w:rPr>
        <w:t xml:space="preserve"> </w:t>
      </w:r>
      <w:r w:rsidRPr="00495113">
        <w:rPr>
          <w:rStyle w:val="a3"/>
          <w:sz w:val="28"/>
        </w:rPr>
        <w:t>контроля</w:t>
      </w:r>
      <w:r w:rsidRPr="00495113">
        <w:rPr>
          <w:sz w:val="28"/>
        </w:rPr>
        <w:t xml:space="preserve"> относит объекты контроля к одной из категорий (выделено 6 категорий риска - </w:t>
      </w:r>
      <w:proofErr w:type="gramStart"/>
      <w:r w:rsidRPr="00495113">
        <w:rPr>
          <w:sz w:val="28"/>
        </w:rPr>
        <w:t>от</w:t>
      </w:r>
      <w:proofErr w:type="gramEnd"/>
      <w:r w:rsidRPr="00495113">
        <w:rPr>
          <w:sz w:val="28"/>
        </w:rPr>
        <w:t xml:space="preserve"> чрезвычайно высокого до низкого)</w:t>
      </w:r>
    </w:p>
    <w:p w:rsidR="00FD456F" w:rsidRPr="00495113" w:rsidRDefault="00FD456F" w:rsidP="00495113">
      <w:pPr>
        <w:pStyle w:val="s1"/>
        <w:ind w:firstLine="709"/>
        <w:jc w:val="both"/>
        <w:rPr>
          <w:sz w:val="28"/>
        </w:rPr>
      </w:pPr>
      <w:r w:rsidRPr="00495113">
        <w:rPr>
          <w:sz w:val="28"/>
        </w:rPr>
        <w:t xml:space="preserve">Закон закрепляет приоритет профилактических мероприятий по отношению к </w:t>
      </w:r>
      <w:proofErr w:type="gramStart"/>
      <w:r w:rsidRPr="00495113">
        <w:rPr>
          <w:sz w:val="28"/>
        </w:rPr>
        <w:t>контрольно-надзорным</w:t>
      </w:r>
      <w:proofErr w:type="gramEnd"/>
      <w:r w:rsidRPr="00495113">
        <w:rPr>
          <w:sz w:val="28"/>
        </w:rPr>
        <w:t>. Предусмотрены, в частности, следующие профилактические мероприятия:</w:t>
      </w:r>
    </w:p>
    <w:p w:rsidR="00FD456F" w:rsidRPr="00495113" w:rsidRDefault="00FD456F" w:rsidP="00495113">
      <w:pPr>
        <w:pStyle w:val="s1"/>
        <w:ind w:firstLine="709"/>
        <w:jc w:val="both"/>
        <w:rPr>
          <w:b/>
          <w:sz w:val="28"/>
        </w:rPr>
      </w:pPr>
      <w:r w:rsidRPr="00495113">
        <w:rPr>
          <w:rStyle w:val="s10"/>
          <w:b/>
          <w:sz w:val="28"/>
        </w:rPr>
        <w:t>Профилактический визит.</w:t>
      </w:r>
    </w:p>
    <w:p w:rsidR="00FD456F" w:rsidRPr="00495113" w:rsidRDefault="00FD456F" w:rsidP="00495113">
      <w:pPr>
        <w:pStyle w:val="s1"/>
        <w:ind w:firstLine="709"/>
        <w:jc w:val="both"/>
        <w:rPr>
          <w:sz w:val="28"/>
        </w:rPr>
      </w:pPr>
      <w:r w:rsidRPr="00495113">
        <w:rPr>
          <w:sz w:val="28"/>
        </w:rPr>
        <w:t xml:space="preserve">Это будет </w:t>
      </w:r>
      <w:proofErr w:type="gramStart"/>
      <w:r w:rsidRPr="00495113">
        <w:rPr>
          <w:sz w:val="28"/>
        </w:rPr>
        <w:t>представлять из себя</w:t>
      </w:r>
      <w:proofErr w:type="gramEnd"/>
      <w:r w:rsidRPr="00495113">
        <w:rPr>
          <w:sz w:val="28"/>
        </w:rPr>
        <w:t xml:space="preserve"> беседу по месту деятельности </w:t>
      </w:r>
      <w:r w:rsidR="00666E0C" w:rsidRPr="00495113">
        <w:rPr>
          <w:sz w:val="28"/>
        </w:rPr>
        <w:t>организации (</w:t>
      </w:r>
      <w:r w:rsidRPr="00495113">
        <w:rPr>
          <w:sz w:val="28"/>
        </w:rPr>
        <w:t>компании или ИП</w:t>
      </w:r>
      <w:r w:rsidR="00666E0C" w:rsidRPr="00495113">
        <w:rPr>
          <w:sz w:val="28"/>
        </w:rPr>
        <w:t>)</w:t>
      </w:r>
      <w:r w:rsidRPr="00495113">
        <w:rPr>
          <w:sz w:val="28"/>
        </w:rPr>
        <w:t>. Даже если в ходе визита выявят нарушения, это не будет основанием выдать компании предписание устранить их.</w:t>
      </w:r>
    </w:p>
    <w:p w:rsidR="00FD456F" w:rsidRPr="00495113" w:rsidRDefault="00FD456F" w:rsidP="00495113">
      <w:pPr>
        <w:pStyle w:val="s1"/>
        <w:ind w:firstLine="709"/>
        <w:jc w:val="both"/>
        <w:rPr>
          <w:sz w:val="28"/>
        </w:rPr>
      </w:pPr>
      <w:proofErr w:type="spellStart"/>
      <w:r w:rsidRPr="00495113">
        <w:rPr>
          <w:rStyle w:val="s10"/>
          <w:b/>
          <w:sz w:val="28"/>
        </w:rPr>
        <w:t>Самообследование</w:t>
      </w:r>
      <w:proofErr w:type="spellEnd"/>
      <w:r w:rsidRPr="00495113">
        <w:rPr>
          <w:rStyle w:val="s10"/>
          <w:b/>
          <w:sz w:val="28"/>
        </w:rPr>
        <w:t>.</w:t>
      </w:r>
    </w:p>
    <w:p w:rsidR="00FD456F" w:rsidRPr="00495113" w:rsidRDefault="00FD456F" w:rsidP="00495113">
      <w:pPr>
        <w:pStyle w:val="s1"/>
        <w:ind w:firstLine="709"/>
        <w:jc w:val="both"/>
        <w:rPr>
          <w:sz w:val="28"/>
        </w:rPr>
      </w:pPr>
      <w:r w:rsidRPr="00495113">
        <w:rPr>
          <w:sz w:val="28"/>
        </w:rPr>
        <w:lastRenderedPageBreak/>
        <w:t xml:space="preserve"> Это самостоятельная автоматизированная оценка соблюдения обязательных требований. Если по итогам </w:t>
      </w:r>
      <w:proofErr w:type="spellStart"/>
      <w:r w:rsidRPr="00495113">
        <w:rPr>
          <w:sz w:val="28"/>
        </w:rPr>
        <w:t>самообследования</w:t>
      </w:r>
      <w:proofErr w:type="spellEnd"/>
      <w:r w:rsidRPr="00495113">
        <w:rPr>
          <w:sz w:val="28"/>
        </w:rPr>
        <w:t xml:space="preserve"> компания или ИП получит высокую оценку, то сможет принять декларацию соблюдения указанных требований.</w:t>
      </w:r>
    </w:p>
    <w:p w:rsidR="00FD456F" w:rsidRPr="00495113" w:rsidRDefault="00FD456F" w:rsidP="00495113">
      <w:pPr>
        <w:pStyle w:val="s1"/>
        <w:ind w:firstLine="709"/>
        <w:jc w:val="both"/>
        <w:rPr>
          <w:b/>
          <w:sz w:val="28"/>
        </w:rPr>
      </w:pPr>
      <w:r w:rsidRPr="00495113">
        <w:rPr>
          <w:rStyle w:val="s10"/>
          <w:b/>
          <w:sz w:val="28"/>
        </w:rPr>
        <w:t>Меры стимулирования добросовестности.</w:t>
      </w:r>
      <w:r w:rsidRPr="00495113">
        <w:rPr>
          <w:b/>
          <w:sz w:val="28"/>
        </w:rPr>
        <w:t xml:space="preserve"> </w:t>
      </w:r>
    </w:p>
    <w:p w:rsidR="00FD456F" w:rsidRPr="00495113" w:rsidRDefault="00FD456F" w:rsidP="00495113">
      <w:pPr>
        <w:pStyle w:val="s1"/>
        <w:ind w:firstLine="709"/>
        <w:jc w:val="both"/>
        <w:rPr>
          <w:sz w:val="28"/>
        </w:rPr>
      </w:pPr>
      <w:r w:rsidRPr="00495113">
        <w:rPr>
          <w:sz w:val="28"/>
        </w:rPr>
        <w:t xml:space="preserve">Это нематериальное поощрение тех, кто добросовестно соблюдает обязательные требования. Для этого отдельно </w:t>
      </w:r>
      <w:r w:rsidR="00666E0C" w:rsidRPr="00495113">
        <w:rPr>
          <w:sz w:val="28"/>
        </w:rPr>
        <w:t xml:space="preserve">будет </w:t>
      </w:r>
      <w:r w:rsidRPr="00495113">
        <w:rPr>
          <w:sz w:val="28"/>
        </w:rPr>
        <w:t>определ</w:t>
      </w:r>
      <w:r w:rsidR="00666E0C" w:rsidRPr="00495113">
        <w:rPr>
          <w:sz w:val="28"/>
        </w:rPr>
        <w:t>ен</w:t>
      </w:r>
      <w:r w:rsidRPr="00495113">
        <w:rPr>
          <w:sz w:val="28"/>
        </w:rPr>
        <w:t xml:space="preserve"> порядок оценки добросовестности, виды мер ее стимулирования.</w:t>
      </w:r>
    </w:p>
    <w:p w:rsidR="00666E0C" w:rsidRPr="00495113" w:rsidRDefault="00FD456F" w:rsidP="0049511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495113">
        <w:rPr>
          <w:sz w:val="28"/>
        </w:rPr>
        <w:t xml:space="preserve">Федеральный закон о виде контроля может </w:t>
      </w:r>
      <w:r w:rsidRPr="00495113">
        <w:rPr>
          <w:b/>
          <w:sz w:val="28"/>
        </w:rPr>
        <w:t>предусматривать независимую оценку соблюдения контролируемыми лицами обязательных требований.</w:t>
      </w:r>
      <w:r w:rsidRPr="00495113">
        <w:rPr>
          <w:sz w:val="28"/>
        </w:rPr>
        <w:t xml:space="preserve"> Об этом говорит статья 54 Федерального закона от 31.07.2020 N 248-ФЗ. </w:t>
      </w:r>
    </w:p>
    <w:p w:rsidR="00FD456F" w:rsidRPr="00495113" w:rsidRDefault="00FD456F" w:rsidP="0049511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495113">
        <w:rPr>
          <w:sz w:val="28"/>
        </w:rPr>
        <w:t>Эту оценку будут проводить независимые аккредитованные организации. Если такая организация подтвердит, что компания или ИП соблюдает обязательные требования, то выдаст соответствующее заключение. Пока оно будет действовать, плановые контрольно-надзорные мероприятия по общему правилу проводить не будут.</w:t>
      </w:r>
    </w:p>
    <w:p w:rsidR="00FD456F" w:rsidRPr="00495113" w:rsidRDefault="00666E0C" w:rsidP="00371FD6">
      <w:pPr>
        <w:pStyle w:val="s1"/>
        <w:jc w:val="both"/>
        <w:rPr>
          <w:sz w:val="28"/>
        </w:rPr>
      </w:pPr>
      <w:r w:rsidRPr="00495113">
        <w:rPr>
          <w:sz w:val="28"/>
          <w:szCs w:val="28"/>
        </w:rPr>
        <w:t>Планирует</w:t>
      </w:r>
      <w:r w:rsidRPr="00495113">
        <w:rPr>
          <w:sz w:val="28"/>
        </w:rPr>
        <w:t xml:space="preserve">ся снижение </w:t>
      </w:r>
      <w:r w:rsidR="00FD456F" w:rsidRPr="00495113">
        <w:rPr>
          <w:sz w:val="28"/>
        </w:rPr>
        <w:t>количеств</w:t>
      </w:r>
      <w:r w:rsidRPr="00495113">
        <w:rPr>
          <w:sz w:val="28"/>
        </w:rPr>
        <w:t>а</w:t>
      </w:r>
      <w:r w:rsidR="00FD456F" w:rsidRPr="00495113">
        <w:rPr>
          <w:sz w:val="28"/>
        </w:rPr>
        <w:t xml:space="preserve"> проверок не только за счет приоритета профилактики нарушений, но и благодаря введению более мягких (по сравнению с проверками) контрольно-надзорных мероприятий. Например, Закон предусматривает, среди прочих, такие мероприятия:</w:t>
      </w:r>
    </w:p>
    <w:p w:rsidR="00FD456F" w:rsidRPr="00666E0C" w:rsidRDefault="00FD456F" w:rsidP="00371FD6">
      <w:pPr>
        <w:pStyle w:val="s1"/>
        <w:jc w:val="both"/>
        <w:rPr>
          <w:sz w:val="20"/>
        </w:rPr>
      </w:pPr>
      <w:r w:rsidRPr="00666E0C">
        <w:rPr>
          <w:rStyle w:val="s10"/>
          <w:i/>
          <w:sz w:val="20"/>
        </w:rPr>
        <w:t>Мониторинговая закупка.</w:t>
      </w:r>
      <w:r w:rsidRPr="00666E0C">
        <w:rPr>
          <w:sz w:val="20"/>
        </w:rPr>
        <w:t xml:space="preserve"> В отличие от уже существующей контрольной закупки, она будет проводиться с целью последующего направления товаров, результатов работ и услуг, например, на экспертизу. В остальном эти два мероприятия похожи;</w:t>
      </w:r>
    </w:p>
    <w:p w:rsidR="00FD456F" w:rsidRPr="00666E0C" w:rsidRDefault="00FD456F" w:rsidP="00371FD6">
      <w:pPr>
        <w:pStyle w:val="s1"/>
        <w:jc w:val="both"/>
        <w:rPr>
          <w:sz w:val="20"/>
        </w:rPr>
      </w:pPr>
      <w:r w:rsidRPr="00666E0C">
        <w:rPr>
          <w:rStyle w:val="s10"/>
          <w:i/>
          <w:sz w:val="20"/>
        </w:rPr>
        <w:t>Выборочный контроль.</w:t>
      </w:r>
      <w:r w:rsidRPr="00666E0C">
        <w:rPr>
          <w:sz w:val="20"/>
        </w:rPr>
        <w:t xml:space="preserve"> </w:t>
      </w:r>
      <w:proofErr w:type="gramStart"/>
      <w:r w:rsidRPr="00666E0C">
        <w:rPr>
          <w:sz w:val="20"/>
        </w:rPr>
        <w:t xml:space="preserve">Говоря официальным языком, в </w:t>
      </w:r>
      <w:r w:rsidRPr="00371FD6">
        <w:rPr>
          <w:sz w:val="20"/>
        </w:rPr>
        <w:t>Законе</w:t>
      </w:r>
      <w:r w:rsidRPr="00666E0C">
        <w:rPr>
          <w:sz w:val="20"/>
        </w:rPr>
        <w:t xml:space="preserve"> приведена следующая трактовка: выборочный контроль - контрольное (надзорное) мероприятие, проводимое по месту хранения и (или) реализации контролируемыми лицами продукции (товаров), представляющее собой отбор проб образцов продукции (товаров) в целях подтверждения их соответствия обязательным требованиям к безопасности и (или) качеству.</w:t>
      </w:r>
      <w:proofErr w:type="gramEnd"/>
    </w:p>
    <w:p w:rsidR="00371FD6" w:rsidRPr="00495113" w:rsidRDefault="00FD456F" w:rsidP="00371FD6">
      <w:pPr>
        <w:pStyle w:val="s1"/>
        <w:spacing w:before="0" w:beforeAutospacing="0" w:after="0" w:afterAutospacing="0"/>
        <w:contextualSpacing/>
        <w:jc w:val="both"/>
        <w:rPr>
          <w:sz w:val="28"/>
        </w:rPr>
      </w:pPr>
      <w:r w:rsidRPr="00495113">
        <w:rPr>
          <w:rStyle w:val="s10"/>
          <w:i/>
          <w:sz w:val="28"/>
          <w:u w:val="single"/>
        </w:rPr>
        <w:t>Инспекционный визит.</w:t>
      </w:r>
      <w:r w:rsidRPr="00495113">
        <w:rPr>
          <w:i/>
          <w:sz w:val="28"/>
        </w:rPr>
        <w:t xml:space="preserve"> </w:t>
      </w:r>
      <w:r w:rsidRPr="00495113">
        <w:rPr>
          <w:sz w:val="28"/>
        </w:rPr>
        <w:t>Для этого вида контроля компании и ИП должны будут обеспечить беспрепятственный доступ инспектора в здания, сооружения, помещения. Предварительного уведомления о таком визите не будет.</w:t>
      </w:r>
      <w:r w:rsidR="00371FD6" w:rsidRPr="00495113">
        <w:rPr>
          <w:sz w:val="28"/>
        </w:rPr>
        <w:t xml:space="preserve"> </w:t>
      </w:r>
    </w:p>
    <w:p w:rsidR="00371FD6" w:rsidRPr="00495113" w:rsidRDefault="00371FD6" w:rsidP="00371FD6">
      <w:pPr>
        <w:pStyle w:val="s1"/>
        <w:spacing w:before="0" w:beforeAutospacing="0" w:after="0" w:afterAutospacing="0"/>
        <w:contextualSpacing/>
        <w:jc w:val="both"/>
        <w:rPr>
          <w:sz w:val="28"/>
        </w:rPr>
      </w:pPr>
      <w:r w:rsidRPr="00495113">
        <w:rPr>
          <w:sz w:val="28"/>
        </w:rPr>
        <w:t xml:space="preserve">Например, профилактический визит инспектора - такой визит будут проводить в отношении всех объектов, которые только начали работу в определенной сфере. </w:t>
      </w:r>
    </w:p>
    <w:p w:rsidR="00FD456F" w:rsidRPr="00495113" w:rsidRDefault="00FD456F" w:rsidP="00371FD6">
      <w:pPr>
        <w:pStyle w:val="s1"/>
        <w:jc w:val="both"/>
        <w:rPr>
          <w:sz w:val="28"/>
        </w:rPr>
      </w:pPr>
      <w:r w:rsidRPr="00495113">
        <w:rPr>
          <w:rStyle w:val="s10"/>
          <w:i/>
          <w:sz w:val="28"/>
        </w:rPr>
        <w:t>Рейдовый осмотр.</w:t>
      </w:r>
      <w:r w:rsidRPr="00495113">
        <w:rPr>
          <w:sz w:val="28"/>
        </w:rPr>
        <w:t xml:space="preserve"> В рамках этого мероприятия проводится проверка всех арендаторов и владельцев помещений.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D456F" w:rsidRPr="00495113" w:rsidRDefault="00FD456F" w:rsidP="00371FD6">
      <w:pPr>
        <w:pStyle w:val="s1"/>
        <w:jc w:val="both"/>
        <w:rPr>
          <w:sz w:val="28"/>
        </w:rPr>
      </w:pPr>
      <w:r w:rsidRPr="00495113">
        <w:rPr>
          <w:rStyle w:val="s10"/>
          <w:i/>
          <w:sz w:val="28"/>
        </w:rPr>
        <w:t>Документарная проверка.</w:t>
      </w:r>
      <w:r w:rsidRPr="00495113">
        <w:rPr>
          <w:sz w:val="28"/>
        </w:rPr>
        <w:t xml:space="preserve"> Она проводится месту </w:t>
      </w:r>
      <w:r w:rsidR="00666E0C" w:rsidRPr="00495113">
        <w:rPr>
          <w:sz w:val="28"/>
        </w:rPr>
        <w:t xml:space="preserve">по </w:t>
      </w:r>
      <w:r w:rsidRPr="00495113">
        <w:rPr>
          <w:sz w:val="28"/>
        </w:rPr>
        <w:t>нахождения контрольного (надзорного) органа и предметом ее проверки являются сведения, содержащиеся в документах контролируемых лиц.</w:t>
      </w:r>
    </w:p>
    <w:p w:rsidR="00FD456F" w:rsidRPr="00495113" w:rsidRDefault="00FD456F" w:rsidP="00371FD6">
      <w:pPr>
        <w:pStyle w:val="s1"/>
        <w:jc w:val="both"/>
        <w:rPr>
          <w:sz w:val="28"/>
        </w:rPr>
      </w:pPr>
      <w:r w:rsidRPr="00495113">
        <w:rPr>
          <w:rStyle w:val="s10"/>
          <w:i/>
          <w:sz w:val="28"/>
          <w:u w:val="single"/>
        </w:rPr>
        <w:t>Выездное обследование.</w:t>
      </w:r>
      <w:r w:rsidRPr="00495113">
        <w:rPr>
          <w:sz w:val="28"/>
        </w:rPr>
        <w:t xml:space="preserve"> В рамках этого мероприятия инспекторы не будут взаимодействовать с компанией или ИП. Проведут лишь визуальную оценку соблюдения обязательных требований, например, организовав осмотр общедоступных производственных объектов.</w:t>
      </w:r>
    </w:p>
    <w:p w:rsidR="00371FD6" w:rsidRPr="00495113" w:rsidRDefault="00371FD6" w:rsidP="00371FD6">
      <w:pPr>
        <w:pStyle w:val="s1"/>
        <w:jc w:val="both"/>
        <w:rPr>
          <w:sz w:val="28"/>
        </w:rPr>
      </w:pPr>
      <w:r w:rsidRPr="00495113">
        <w:rPr>
          <w:sz w:val="28"/>
        </w:rPr>
        <w:lastRenderedPageBreak/>
        <w:t>Какие именно профилактические и контрольные мероприятия могут проводить инспекторы, - будет определено в положении о конкретном виде контроля;</w:t>
      </w:r>
    </w:p>
    <w:p w:rsidR="00FD456F" w:rsidRPr="00666E0C" w:rsidRDefault="00FD456F" w:rsidP="00371FD6">
      <w:pPr>
        <w:pStyle w:val="s1"/>
        <w:jc w:val="both"/>
        <w:rPr>
          <w:b/>
          <w:sz w:val="28"/>
          <w:u w:val="single"/>
        </w:rPr>
      </w:pPr>
      <w:bookmarkStart w:id="0" w:name="_GoBack"/>
      <w:bookmarkEnd w:id="0"/>
      <w:r w:rsidRPr="00666E0C">
        <w:rPr>
          <w:b/>
          <w:sz w:val="28"/>
          <w:u w:val="single"/>
        </w:rPr>
        <w:t>Также сократили общий срок проведения документарной и выездной проверок. Он не будет превышать 10 рабочих дней. Сейчас он составляет максимум 20 рабочих дней.</w:t>
      </w:r>
    </w:p>
    <w:p w:rsidR="00371FD6" w:rsidRPr="00495113" w:rsidRDefault="00FD456F" w:rsidP="00371FD6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6"/>
          <w:u w:val="single"/>
        </w:rPr>
      </w:pPr>
      <w:r w:rsidRPr="00495113">
        <w:rPr>
          <w:sz w:val="28"/>
          <w:szCs w:val="26"/>
          <w:u w:val="single"/>
        </w:rPr>
        <w:t xml:space="preserve">Также среди нововведений - единый реестр проверок значительно расширит свой функционал. Там будет собрана информация обо всех контрольных и даже профилактических мероприятиях, а не только проверках, а проводить любое мероприятие, даже неотложное, без предварительной записи в данном реестре станет невозможно. </w:t>
      </w:r>
    </w:p>
    <w:p w:rsidR="00FD456F" w:rsidRPr="00495113" w:rsidRDefault="00FD456F" w:rsidP="00371FD6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6"/>
          <w:u w:val="single"/>
        </w:rPr>
      </w:pPr>
      <w:r w:rsidRPr="00495113">
        <w:rPr>
          <w:sz w:val="28"/>
          <w:szCs w:val="26"/>
          <w:u w:val="single"/>
        </w:rPr>
        <w:t xml:space="preserve">Кроме того, предупреждать о проверке будут именно через публикацию в данном реестре (и через личный кабинет на портале </w:t>
      </w:r>
      <w:proofErr w:type="spellStart"/>
      <w:r w:rsidRPr="00495113">
        <w:rPr>
          <w:sz w:val="28"/>
          <w:szCs w:val="26"/>
          <w:u w:val="single"/>
        </w:rPr>
        <w:t>госуслуг</w:t>
      </w:r>
      <w:proofErr w:type="spellEnd"/>
      <w:r w:rsidRPr="00495113">
        <w:rPr>
          <w:sz w:val="28"/>
          <w:szCs w:val="26"/>
          <w:u w:val="single"/>
        </w:rPr>
        <w:t>). Этого будет достаточно, чтобы считать, что бизнес проинформирован надлежащим образом.</w:t>
      </w:r>
    </w:p>
    <w:p w:rsidR="00FD456F" w:rsidRDefault="00FD456F" w:rsidP="00371FD6">
      <w:pPr>
        <w:pStyle w:val="s1"/>
        <w:jc w:val="both"/>
      </w:pPr>
      <w:r>
        <w:t xml:space="preserve">Еще </w:t>
      </w:r>
      <w:r w:rsidRPr="00371FD6">
        <w:t>Законом</w:t>
      </w:r>
      <w:r>
        <w:t xml:space="preserve"> закреплен постепенный переход на электронный документооборот. Контрольно-надзорные органы будут составлять документы в электронной </w:t>
      </w:r>
      <w:proofErr w:type="gramStart"/>
      <w:r>
        <w:t>форме</w:t>
      </w:r>
      <w:proofErr w:type="gramEnd"/>
      <w:r>
        <w:t xml:space="preserve"> и заверять их усиленной квалифицированной электронной подписью.</w:t>
      </w:r>
    </w:p>
    <w:p w:rsidR="00DD6804" w:rsidRDefault="00DD6804"/>
    <w:sectPr w:rsidR="00DD6804" w:rsidSect="00371FD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2D"/>
    <w:rsid w:val="0004752F"/>
    <w:rsid w:val="001E111F"/>
    <w:rsid w:val="00296F22"/>
    <w:rsid w:val="00371FD6"/>
    <w:rsid w:val="00495113"/>
    <w:rsid w:val="00531EA4"/>
    <w:rsid w:val="00666E0C"/>
    <w:rsid w:val="00675AEB"/>
    <w:rsid w:val="007B4D1E"/>
    <w:rsid w:val="008D753E"/>
    <w:rsid w:val="00AC0DBC"/>
    <w:rsid w:val="00AE092D"/>
    <w:rsid w:val="00BC08EB"/>
    <w:rsid w:val="00C957DD"/>
    <w:rsid w:val="00DD6804"/>
    <w:rsid w:val="00EB62EB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092D"/>
    <w:rPr>
      <w:i/>
      <w:iCs/>
    </w:rPr>
  </w:style>
  <w:style w:type="character" w:styleId="a4">
    <w:name w:val="Hyperlink"/>
    <w:basedOn w:val="a0"/>
    <w:uiPriority w:val="99"/>
    <w:semiHidden/>
    <w:unhideWhenUsed/>
    <w:rsid w:val="00AE092D"/>
    <w:rPr>
      <w:color w:val="0000FF"/>
      <w:u w:val="single"/>
    </w:rPr>
  </w:style>
  <w:style w:type="paragraph" w:customStyle="1" w:styleId="indent1">
    <w:name w:val="indent_1"/>
    <w:basedOn w:val="a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092D"/>
  </w:style>
  <w:style w:type="paragraph" w:customStyle="1" w:styleId="s16">
    <w:name w:val="s_16"/>
    <w:basedOn w:val="a"/>
    <w:rsid w:val="00FD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092D"/>
    <w:rPr>
      <w:i/>
      <w:iCs/>
    </w:rPr>
  </w:style>
  <w:style w:type="character" w:styleId="a4">
    <w:name w:val="Hyperlink"/>
    <w:basedOn w:val="a0"/>
    <w:uiPriority w:val="99"/>
    <w:semiHidden/>
    <w:unhideWhenUsed/>
    <w:rsid w:val="00AE092D"/>
    <w:rPr>
      <w:color w:val="0000FF"/>
      <w:u w:val="single"/>
    </w:rPr>
  </w:style>
  <w:style w:type="paragraph" w:customStyle="1" w:styleId="indent1">
    <w:name w:val="indent_1"/>
    <w:basedOn w:val="a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092D"/>
  </w:style>
  <w:style w:type="paragraph" w:customStyle="1" w:styleId="s16">
    <w:name w:val="s_16"/>
    <w:basedOn w:val="a"/>
    <w:rsid w:val="00FD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2020-12-10T06:09:00Z</cp:lastPrinted>
  <dcterms:created xsi:type="dcterms:W3CDTF">2020-12-11T07:50:00Z</dcterms:created>
  <dcterms:modified xsi:type="dcterms:W3CDTF">2020-12-11T07:50:00Z</dcterms:modified>
</cp:coreProperties>
</file>